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1348н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НЕСОВЕРШЕННОЛЕТНИМИ ДИСПАНСЕРНОГО НАБЛЮДЕНИЯ,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 ПЕРИОД ОБУЧЕНИЯ И ВОСПИТАНИЯ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УЧРЕЖДЕНИЯХ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учреждениях.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Диспансерное наблюдение, в том числе в период обучения и воспитания в образовательных учреждениях, представляет собой динамическое наблюдение, в том числе необходимое обследование, за состоянием здоровья несовершеннолетних,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&lt;1&gt;.</w:t>
      </w:r>
      <w:proofErr w:type="gramEnd"/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Часть 5 статьи 46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Российской Федерации" (Собрание законодательства Российской Федерации, 2011, N 48, ст. 6724; 2012, N 26, ст. 3442, 3446).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Условия прохождения несовершеннолетними диспансерного наблюдения, в том числе в период обучения и воспитания в образовательных учреждениях, устанавливаются органами государственной власти субъектов Российской Федерации &lt;1&gt;.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 части 1 статьи 54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прохождении диспансерного наблюдения информация о состоянии здоровья предоставляется несовершеннолетнему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 </w:t>
      </w:r>
      <w:hyperlink r:id="rId7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Федерации", информация о состоянии здоровья предоставляется его родителю или иному законному представителю.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>
        <w:rPr>
          <w:rFonts w:ascii="Calibri" w:hAnsi="Calibri" w:cs="Calibri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Диспансерное наблюдение осуществляется в отношении: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несовершеннолетних, страдающих хроническими неинфекционными заболеваниями, в </w:t>
      </w:r>
      <w:r>
        <w:rPr>
          <w:rFonts w:ascii="Calibri" w:hAnsi="Calibri" w:cs="Calibri"/>
        </w:rPr>
        <w:lastRenderedPageBreak/>
        <w:t xml:space="preserve">том числе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социально значимых заболеваний, утвержденный постановлением Правительства Российской Федерации от 1 декабря 2004 г. N 715 &lt;1&gt;, а также имеющих основные факторы риска развития таких заболеваний (отягощенная наследственность по сердечно-сосудистым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</w:t>
      </w:r>
      <w:proofErr w:type="gramEnd"/>
      <w:r>
        <w:rPr>
          <w:rFonts w:ascii="Calibri" w:hAnsi="Calibri" w:cs="Calibri"/>
        </w:rPr>
        <w:t xml:space="preserve"> давление, высокий уровень стресса);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01.12.2004 N 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Федерации, 2004, N 49, ст. 4916; 2012, N 30, ст. 4275).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несовершеннолетних, страдающих хроническими инфекционными заболеваниями, в том числе включенными в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социально значимых заболеваний и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заболеваний, представляющих опасность для окружающих, утвержденные постановлением Правительства Российской Федерации от 1 декабря 2004 г. N 715 &lt;1&gt;, а также являющихся носителями возбудителей инфекционных заболеваний и перенесших инфекционные заболевания (</w:t>
      </w:r>
      <w:proofErr w:type="spellStart"/>
      <w:r>
        <w:rPr>
          <w:rFonts w:ascii="Calibri" w:hAnsi="Calibri" w:cs="Calibri"/>
        </w:rPr>
        <w:t>реконвалесценты</w:t>
      </w:r>
      <w:proofErr w:type="spellEnd"/>
      <w:r>
        <w:rPr>
          <w:rFonts w:ascii="Calibri" w:hAnsi="Calibri" w:cs="Calibri"/>
        </w:rPr>
        <w:t>);</w:t>
      </w:r>
      <w:proofErr w:type="gramEnd"/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01.12.2004 N 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Федерации, 2004, N 49, ст. 4916; 2012, N 30, ст. 4275).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>7.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1) врач-педиатр (врач-педиатр участковый, врач общей практики (семейный врач)) (далее - врач-педиатр);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врач-специалист (по профилю заболевания (состояния) несовершеннолетнего);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врач центра здоровья для детей;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proofErr w:type="gramStart"/>
      <w:r>
        <w:rPr>
          <w:rFonts w:ascii="Calibri" w:hAnsi="Calibri" w:cs="Calibri"/>
        </w:rPr>
        <w:t xml:space="preserve">4)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Российского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(далее - фельдшер фельдшерско-акушерского пункта или здравпункта).</w:t>
      </w:r>
      <w:proofErr w:type="gramEnd"/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</w:t>
      </w:r>
      <w:hyperlink w:anchor="Par5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в соответствии с порядками оказания медицинской помощи по отдельным ее профилям, заболеваниям или состояниям (группам заболеваний) и стандартами медицинской помощи, утвержденными Министерством здравоохранения Российской Федерации, иными нормативными </w:t>
      </w:r>
      <w:r>
        <w:rPr>
          <w:rFonts w:ascii="Calibri" w:hAnsi="Calibri" w:cs="Calibri"/>
        </w:rPr>
        <w:lastRenderedPageBreak/>
        <w:t>правовыми</w:t>
      </w:r>
      <w:proofErr w:type="gramEnd"/>
      <w:r>
        <w:rPr>
          <w:rFonts w:ascii="Calibri" w:hAnsi="Calibri" w:cs="Calibri"/>
        </w:rPr>
        <w:t xml:space="preserve"> актами Российской Федерации, а также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&lt;1&gt;, с учетом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2 статьи 76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диспансерного наблюдения медицинским работником, указанным в </w:t>
      </w:r>
      <w:hyperlink w:anchor="Par57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4 пункта 7</w:t>
        </w:r>
      </w:hyperlink>
      <w:r>
        <w:rPr>
          <w:rFonts w:ascii="Calibri" w:hAnsi="Calibri" w:cs="Calibri"/>
        </w:rPr>
        <w:t xml:space="preserve">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  <w:proofErr w:type="gramEnd"/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Диспансерное наблюдение за несовершеннолетним, страдающим психическим расстройством, устанавливается в порядке, определенном </w:t>
      </w:r>
      <w:hyperlink r:id="rId16" w:history="1">
        <w:r>
          <w:rPr>
            <w:rFonts w:ascii="Calibri" w:hAnsi="Calibri" w:cs="Calibri"/>
            <w:color w:val="0000FF"/>
          </w:rPr>
          <w:t>статьей 27</w:t>
        </w:r>
      </w:hyperlink>
      <w:r>
        <w:rPr>
          <w:rFonts w:ascii="Calibri" w:hAnsi="Calibri" w:cs="Calibri"/>
        </w:rPr>
        <w:t xml:space="preserve"> Закона Российской Федерации от 2 июля 1992 г. N 3185-1 "О психиатрической помощи и гарантиях прав граждан при ее оказании" &lt;1&gt;.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1998, N 30, ст. 3613; 2002, N 30, ст. 3033; 2003, N 2, ст. 167; 2004, N 27, ст. 2711; N 35, ст. 3607; 2009, N 11, ст. 1367; 2010, N 31, ст. 4172; 2011, N 7, ст. 901; N 15, ст. 2040; N 48, ст. 6727.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Врач центра здоровья для детей осуществляет диспансерное наблюдение за несовершеннолетними, имеющими основные факторы риска развития хронических неинфекционных заболеваний (отягощенная наследственность по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давление, высокий уровень стресса).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Медицинский работник из числа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в </w:t>
      </w:r>
      <w:hyperlink w:anchor="Par5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осуществляющий диспансерное наблюдение: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учет несовершеннолетних, находящихся под диспансерным наблюдением;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Диспансерный прием (осмотр, консультация) медицинского работника, указанного в </w:t>
      </w:r>
      <w:hyperlink w:anchor="Par5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включает: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оценку состояния несовершеннолетнего, сбор жалоб и анамнеза, </w:t>
      </w:r>
      <w:proofErr w:type="spellStart"/>
      <w:r>
        <w:rPr>
          <w:rFonts w:ascii="Calibri" w:hAnsi="Calibri" w:cs="Calibri"/>
        </w:rPr>
        <w:t>физикальное</w:t>
      </w:r>
      <w:proofErr w:type="spellEnd"/>
      <w:r>
        <w:rPr>
          <w:rFonts w:ascii="Calibri" w:hAnsi="Calibri" w:cs="Calibri"/>
        </w:rPr>
        <w:t xml:space="preserve"> обследование;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назначение и оценку лабораторных, инструментальных и иных исследований;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или уточнение диагноза заболевания (состояния);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проведение краткого профилактического консультирования;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Врач центра здоровья для детей также осуществляет коррекцию основных факторов риска развития хронических неинфекционных заболеваний (отягощенная наследственность по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давление, высокий уровень стресса).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Основаниями для прекращения диспансерного наблюдения являются: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Сведения о диспансерном наблюдении вносятся в медицинскую документацию несовершеннолетнего, а также в учетную </w:t>
      </w:r>
      <w:hyperlink r:id="rId17" w:history="1">
        <w:r>
          <w:rPr>
            <w:rFonts w:ascii="Calibri" w:hAnsi="Calibri" w:cs="Calibri"/>
            <w:color w:val="0000FF"/>
          </w:rPr>
          <w:t>форму N 030/у-04</w:t>
        </w:r>
      </w:hyperlink>
      <w:r>
        <w:rPr>
          <w:rFonts w:ascii="Calibri" w:hAnsi="Calibri" w:cs="Calibri"/>
        </w:rPr>
        <w:t xml:space="preserve"> "Контрольная карта диспансерного наблюдения", утвержденную приказом Министерства здравоохранения и социального развития Российского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6188) (далее - контрольная карта диспансерного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Заместитель руководителя (иное уполномоченное должностное лицо) медицинской организации организует обобщение и проводит анализ результатов диспансерного наблюдения детского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Критериями эффективности диспансерного наблюдения являются: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уменьшение числа обострений хронических заболеваний;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уменьшение числа повторных госпитализаций по поводу обострений и осложнений заболевания, по поводу которого несовершеннолетний состоит под диспансерным наблюдением;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уменьшение числа случаев и числа дней временной нетрудоспособности по уходу за больным ребенком;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сокращение случаев инвалидности несовершеннолетних, находящихся под диспансерным наблюдением;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сокращение случаев смерти, в том числе на дому, несовершеннолетних, находящихся под диспансерным наблюдением;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увеличение удельного веса несовершеннолетних, снятых с диспансерного наблюдения по </w:t>
      </w:r>
      <w:r>
        <w:rPr>
          <w:rFonts w:ascii="Calibri" w:hAnsi="Calibri" w:cs="Calibri"/>
        </w:rPr>
        <w:lastRenderedPageBreak/>
        <w:t>выздоровлению, в общем числе несовершеннолетних, состоящих под диспансерным наблюдением;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наблюдением.</w:t>
      </w: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57E" w:rsidRDefault="000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057E" w:rsidRDefault="000A05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A7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7E"/>
    <w:rsid w:val="000A057E"/>
    <w:rsid w:val="00A711D1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0378B83E0162D4F1F8887A0292D4270938018B82AB2222520AB6D3C14F5E22BCC2C064A52540An0aEH" TargetMode="External"/><Relationship Id="rId13" Type="http://schemas.openxmlformats.org/officeDocument/2006/relationships/hyperlink" Target="consultantplus://offline/ref=FC40378B83E0162D4F1F8887A0292D427093811CBA28B2222520AB6D3Cn1a4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0378B83E0162D4F1F8887A0292D427093821DBC22B2222520AB6D3C14F5E22BCC2C064A52510Dn0a8H" TargetMode="External"/><Relationship Id="rId12" Type="http://schemas.openxmlformats.org/officeDocument/2006/relationships/hyperlink" Target="consultantplus://offline/ref=FC40378B83E0162D4F1F8887A0292D427093811CBA28B2222520AB6D3C14F5E22BCC2C064A52540An0aDH" TargetMode="External"/><Relationship Id="rId17" Type="http://schemas.openxmlformats.org/officeDocument/2006/relationships/hyperlink" Target="consultantplus://offline/ref=FC40378B83E0162D4F1F8887A0292D4274908418BC21EF282D79A76F3B1BAAF52C8520074A5356n0a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40378B83E0162D4F1F8887A0292D4270928212BA22B2222520AB6D3C14F5E22BCC2C064A52550Bn0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0378B83E0162D4F1F8887A0292D427093821DBC22B2222520AB6D3C14F5E22BCC2C064A52510Cn0aFH" TargetMode="External"/><Relationship Id="rId11" Type="http://schemas.openxmlformats.org/officeDocument/2006/relationships/hyperlink" Target="consultantplus://offline/ref=FC40378B83E0162D4F1F8887A0292D427093811CBA28B2222520AB6D3C14F5E22BCC2C064A525409n0a9H" TargetMode="External"/><Relationship Id="rId5" Type="http://schemas.openxmlformats.org/officeDocument/2006/relationships/hyperlink" Target="consultantplus://offline/ref=FC40378B83E0162D4F1F8887A0292D427093821DBC22B2222520AB6D3C14F5E22BCC2C064A525001n0a9H" TargetMode="External"/><Relationship Id="rId15" Type="http://schemas.openxmlformats.org/officeDocument/2006/relationships/hyperlink" Target="consultantplus://offline/ref=FC40378B83E0162D4F1F8887A0292D427093821DBC22B2222520AB6D3C14F5E22BCC2C064A52530Dn0aEH" TargetMode="External"/><Relationship Id="rId10" Type="http://schemas.openxmlformats.org/officeDocument/2006/relationships/hyperlink" Target="consultantplus://offline/ref=FC40378B83E0162D4F1F8887A0292D427093811CBA28B2222520AB6D3Cn1a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0378B83E0162D4F1F8887A0292D427093811CBA28B2222520AB6D3C14F5E22BCC2C064A525409n0a9H" TargetMode="External"/><Relationship Id="rId14" Type="http://schemas.openxmlformats.org/officeDocument/2006/relationships/hyperlink" Target="consultantplus://offline/ref=FC40378B83E0162D4F1F8887A0292D4270928A19BB28B2222520AB6D3Cn1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2013-06-25T08:10:00Z</dcterms:created>
  <dcterms:modified xsi:type="dcterms:W3CDTF">2013-06-25T08:10:00Z</dcterms:modified>
</cp:coreProperties>
</file>